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Science Topics - 2nd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Properties and Patterns of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the properties of water and other Earth materials affect life on Earth?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 Changes to Land Over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wind and water change land?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Plant and Animal Interactions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plants and animals depend on each other? 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